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第十四届河南青年科技奖申报人情况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bookmarkEnd w:id="0"/>
    <w:p>
      <w:pPr>
        <w:spacing w:line="600" w:lineRule="exact"/>
      </w:pPr>
      <w:r>
        <w:rPr>
          <w:rFonts w:eastAsia="楷体_GB2312"/>
        </w:rPr>
        <w:t>推荐渠道（盖章）：</w:t>
      </w:r>
    </w:p>
    <w:tbl>
      <w:tblPr>
        <w:tblStyle w:val="3"/>
        <w:tblW w:w="134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74"/>
        <w:gridCol w:w="752"/>
        <w:gridCol w:w="768"/>
        <w:gridCol w:w="1713"/>
        <w:gridCol w:w="2279"/>
        <w:gridCol w:w="1518"/>
        <w:gridCol w:w="1100"/>
        <w:gridCol w:w="1246"/>
        <w:gridCol w:w="1076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务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学科组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……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          联系电话：                                           负责人签字：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7037"/>
    <w:rsid w:val="095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2019-09-30T02:12:00Z</dcterms:created>
  <dc:creator>嘉遇</dc:creator>
  <cp:lastModifiedBy>嘉遇</cp:lastModifiedBy>
  <dcterms:modified xsi:type="dcterms:W3CDTF">2019-09-30T02:12:58Z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