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D8" w:rsidRPr="00E6153E" w:rsidRDefault="00C274D8" w:rsidP="00C274D8">
      <w:pPr>
        <w:ind w:firstLineChars="200" w:firstLine="652"/>
        <w:rPr>
          <w:rFonts w:ascii="仿宋_GB2312" w:eastAsia="仿宋_GB2312" w:hAnsi="仿宋" w:cs="仿宋_GB2312"/>
          <w:color w:val="000000"/>
          <w:sz w:val="32"/>
          <w:szCs w:val="32"/>
        </w:rPr>
      </w:pPr>
      <w:r>
        <w:rPr>
          <w:rFonts w:ascii="黑体" w:eastAsia="黑体" w:hAnsi="黑体" w:cs="黑体" w:hint="eastAsia"/>
          <w:color w:val="000000"/>
          <w:sz w:val="32"/>
          <w:szCs w:val="32"/>
        </w:rPr>
        <w:t>附件1</w:t>
      </w:r>
    </w:p>
    <w:p w:rsidR="00C274D8" w:rsidRDefault="00C274D8" w:rsidP="00C274D8">
      <w:pPr>
        <w:pStyle w:val="a5"/>
        <w:shd w:val="clear" w:color="auto" w:fill="FFFFFF"/>
        <w:snapToGrid w:val="0"/>
        <w:spacing w:before="0" w:beforeAutospacing="0" w:after="0" w:afterAutospacing="0" w:line="900" w:lineRule="exact"/>
        <w:jc w:val="center"/>
        <w:rPr>
          <w:rFonts w:ascii="方正小标宋简体" w:eastAsia="方正小标宋简体" w:cs="Times New Roman"/>
          <w:color w:val="000000"/>
          <w:sz w:val="44"/>
          <w:szCs w:val="44"/>
        </w:rPr>
      </w:pPr>
      <w:r>
        <w:rPr>
          <w:rFonts w:ascii="方正小标宋简体" w:eastAsia="方正小标宋简体" w:cs="方正小标宋简体"/>
          <w:color w:val="000000"/>
          <w:sz w:val="44"/>
          <w:szCs w:val="44"/>
        </w:rPr>
        <w:t>20</w:t>
      </w:r>
      <w:r>
        <w:rPr>
          <w:rFonts w:ascii="方正小标宋简体" w:eastAsia="方正小标宋简体" w:cs="方正小标宋简体" w:hint="eastAsia"/>
          <w:color w:val="000000"/>
          <w:sz w:val="44"/>
          <w:szCs w:val="44"/>
        </w:rPr>
        <w:t>20年度河南</w:t>
      </w:r>
      <w:proofErr w:type="gramStart"/>
      <w:r>
        <w:rPr>
          <w:rFonts w:ascii="方正小标宋简体" w:eastAsia="方正小标宋简体" w:cs="方正小标宋简体" w:hint="eastAsia"/>
          <w:color w:val="000000"/>
          <w:sz w:val="44"/>
          <w:szCs w:val="44"/>
        </w:rPr>
        <w:t>科技智库调研</w:t>
      </w:r>
      <w:proofErr w:type="gramEnd"/>
      <w:r>
        <w:rPr>
          <w:rFonts w:ascii="方正小标宋简体" w:eastAsia="方正小标宋简体" w:cs="方正小标宋简体" w:hint="eastAsia"/>
          <w:color w:val="000000"/>
          <w:sz w:val="44"/>
          <w:szCs w:val="44"/>
        </w:rPr>
        <w:t>课题选题目录</w:t>
      </w:r>
    </w:p>
    <w:p w:rsidR="00C274D8" w:rsidRDefault="00C274D8" w:rsidP="00C274D8">
      <w:pPr>
        <w:overflowPunct w:val="0"/>
        <w:ind w:firstLineChars="200" w:firstLine="432"/>
        <w:rPr>
          <w:rFonts w:ascii="黑体" w:eastAsia="黑体"/>
        </w:rPr>
      </w:pPr>
    </w:p>
    <w:p w:rsidR="00C274D8" w:rsidRPr="00CD4BBE" w:rsidRDefault="00C274D8" w:rsidP="00C274D8">
      <w:pPr>
        <w:overflowPunct w:val="0"/>
        <w:ind w:firstLineChars="200" w:firstLine="652"/>
        <w:rPr>
          <w:rFonts w:ascii="黑体" w:eastAsia="黑体"/>
          <w:sz w:val="32"/>
          <w:szCs w:val="32"/>
        </w:rPr>
      </w:pPr>
      <w:r w:rsidRPr="00CD4BBE">
        <w:rPr>
          <w:rFonts w:ascii="黑体" w:eastAsia="黑体" w:hint="eastAsia"/>
          <w:sz w:val="32"/>
          <w:szCs w:val="32"/>
        </w:rPr>
        <w:t>一、重点课题</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1</w:t>
      </w:r>
      <w:r w:rsidRPr="001B2233">
        <w:rPr>
          <w:rFonts w:ascii="Times New Roman" w:eastAsia="仿宋_GB2312" w:hAnsi="Times New Roman" w:cs="仿宋_GB2312" w:hint="eastAsia"/>
          <w:color w:val="000000"/>
          <w:sz w:val="32"/>
          <w:szCs w:val="32"/>
        </w:rPr>
        <w:t>．</w:t>
      </w:r>
      <w:r w:rsidRPr="001B2233">
        <w:rPr>
          <w:rFonts w:ascii="Times New Roman" w:eastAsia="仿宋_GB2312" w:hAnsi="Times New Roman" w:cs="仿宋_GB2312"/>
          <w:color w:val="000000"/>
          <w:sz w:val="32"/>
          <w:szCs w:val="32"/>
        </w:rPr>
        <w:t>河南</w:t>
      </w:r>
      <w:r w:rsidRPr="001B2233">
        <w:rPr>
          <w:rFonts w:ascii="Times New Roman" w:eastAsia="仿宋_GB2312" w:hAnsi="Times New Roman" w:cs="仿宋_GB2312" w:hint="eastAsia"/>
          <w:color w:val="000000"/>
          <w:sz w:val="32"/>
          <w:szCs w:val="32"/>
        </w:rPr>
        <w:t>大力发展“三新”经济前瞻性研究</w:t>
      </w:r>
      <w:r w:rsidRPr="001B2233">
        <w:rPr>
          <w:rFonts w:ascii="Times New Roman" w:eastAsia="仿宋_GB2312" w:hAnsi="Times New Roman" w:cs="仿宋_GB2312"/>
          <w:color w:val="000000"/>
          <w:sz w:val="32"/>
          <w:szCs w:val="32"/>
        </w:rPr>
        <w:softHyphen/>
        <w:t xml:space="preserve"> </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研究要点：围绕我省在大数据、云计算、人工智能等领域培育新增长点情况，跟踪国内外发展状况、发展前沿、发展趋势和发展特征，分析</w:t>
      </w:r>
      <w:proofErr w:type="gramStart"/>
      <w:r w:rsidRPr="001B2233">
        <w:rPr>
          <w:rFonts w:ascii="Times New Roman" w:eastAsia="仿宋_GB2312" w:hAnsi="Times New Roman" w:cs="仿宋_GB2312" w:hint="eastAsia"/>
          <w:color w:val="000000"/>
          <w:sz w:val="32"/>
          <w:szCs w:val="32"/>
        </w:rPr>
        <w:t>研</w:t>
      </w:r>
      <w:proofErr w:type="gramEnd"/>
      <w:r w:rsidRPr="001B2233">
        <w:rPr>
          <w:rFonts w:ascii="Times New Roman" w:eastAsia="仿宋_GB2312" w:hAnsi="Times New Roman" w:cs="仿宋_GB2312" w:hint="eastAsia"/>
          <w:color w:val="000000"/>
          <w:sz w:val="32"/>
          <w:szCs w:val="32"/>
        </w:rPr>
        <w:t>判我省在上述领域培育新产业、新业态、新模式的关键点和着力点，并提出具体的政策建议。</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color w:val="000000"/>
          <w:sz w:val="32"/>
          <w:szCs w:val="32"/>
        </w:rPr>
        <w:t>2</w:t>
      </w:r>
      <w:r w:rsidRPr="001B2233">
        <w:rPr>
          <w:rFonts w:ascii="Times New Roman" w:eastAsia="仿宋_GB2312" w:hAnsi="Times New Roman" w:cs="仿宋_GB2312" w:hint="eastAsia"/>
          <w:color w:val="000000"/>
          <w:sz w:val="32"/>
          <w:szCs w:val="32"/>
        </w:rPr>
        <w:t>．推进</w:t>
      </w:r>
      <w:bookmarkStart w:id="0" w:name="_Hlk23202753"/>
      <w:r w:rsidRPr="001B2233">
        <w:rPr>
          <w:rFonts w:ascii="Times New Roman" w:eastAsia="仿宋_GB2312" w:hAnsi="Times New Roman" w:cs="仿宋_GB2312" w:hint="eastAsia"/>
          <w:color w:val="000000"/>
          <w:sz w:val="32"/>
          <w:szCs w:val="32"/>
        </w:rPr>
        <w:t>河南战略新兴产业创新发展对策研究</w:t>
      </w:r>
      <w:bookmarkEnd w:id="0"/>
      <w:r w:rsidRPr="001B2233">
        <w:rPr>
          <w:rFonts w:ascii="Times New Roman" w:eastAsia="仿宋_GB2312" w:hAnsi="Times New Roman" w:cs="仿宋_GB2312" w:hint="eastAsia"/>
          <w:color w:val="000000"/>
          <w:sz w:val="32"/>
          <w:szCs w:val="32"/>
        </w:rPr>
        <w:t>（以具体产业为研究对象）</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研究要点：</w:t>
      </w:r>
      <w:bookmarkStart w:id="1" w:name="_Hlk22688253"/>
      <w:r w:rsidRPr="001B2233">
        <w:rPr>
          <w:rFonts w:ascii="Times New Roman" w:eastAsia="仿宋_GB2312" w:hAnsi="Times New Roman" w:cs="仿宋_GB2312" w:hint="eastAsia"/>
          <w:color w:val="000000"/>
          <w:sz w:val="32"/>
          <w:szCs w:val="32"/>
        </w:rPr>
        <w:t>紧盯世界前沿</w:t>
      </w:r>
      <w:r w:rsidRPr="001B2233">
        <w:rPr>
          <w:rFonts w:ascii="Times New Roman" w:eastAsia="仿宋_GB2312" w:hAnsi="Times New Roman" w:cs="仿宋_GB2312"/>
          <w:color w:val="000000"/>
          <w:sz w:val="32"/>
          <w:szCs w:val="32"/>
        </w:rPr>
        <w:t>科技</w:t>
      </w:r>
      <w:r w:rsidRPr="001B2233">
        <w:rPr>
          <w:rFonts w:ascii="Times New Roman" w:eastAsia="仿宋_GB2312" w:hAnsi="Times New Roman" w:cs="仿宋_GB2312" w:hint="eastAsia"/>
          <w:color w:val="000000"/>
          <w:sz w:val="32"/>
          <w:szCs w:val="32"/>
        </w:rPr>
        <w:t>领域</w:t>
      </w:r>
      <w:r w:rsidRPr="001B2233">
        <w:rPr>
          <w:rFonts w:ascii="Times New Roman" w:eastAsia="仿宋_GB2312" w:hAnsi="Times New Roman" w:cs="仿宋_GB2312"/>
          <w:color w:val="000000"/>
          <w:sz w:val="32"/>
          <w:szCs w:val="32"/>
        </w:rPr>
        <w:t>和产业发展方向</w:t>
      </w:r>
      <w:bookmarkEnd w:id="1"/>
      <w:r w:rsidRPr="001B2233">
        <w:rPr>
          <w:rFonts w:ascii="Times New Roman" w:eastAsia="仿宋_GB2312" w:hAnsi="Times New Roman" w:cs="仿宋_GB2312"/>
          <w:color w:val="000000"/>
          <w:sz w:val="32"/>
          <w:szCs w:val="32"/>
        </w:rPr>
        <w:t>，</w:t>
      </w:r>
      <w:r w:rsidRPr="001B2233">
        <w:rPr>
          <w:rFonts w:ascii="Times New Roman" w:eastAsia="仿宋_GB2312" w:hAnsi="Times New Roman" w:cs="仿宋_GB2312" w:hint="eastAsia"/>
          <w:color w:val="000000"/>
          <w:sz w:val="32"/>
          <w:szCs w:val="32"/>
        </w:rPr>
        <w:t>聚焦我省战略新兴产业创新发展</w:t>
      </w:r>
      <w:r w:rsidRPr="001B2233">
        <w:rPr>
          <w:rFonts w:ascii="Times New Roman" w:eastAsia="仿宋_GB2312" w:hAnsi="Times New Roman" w:cs="仿宋_GB2312"/>
          <w:color w:val="000000"/>
          <w:sz w:val="32"/>
          <w:szCs w:val="32"/>
        </w:rPr>
        <w:t>及科技创新</w:t>
      </w:r>
      <w:r w:rsidRPr="001B2233">
        <w:rPr>
          <w:rFonts w:ascii="Times New Roman" w:eastAsia="仿宋_GB2312" w:hAnsi="Times New Roman" w:cs="仿宋_GB2312" w:hint="eastAsia"/>
          <w:color w:val="000000"/>
          <w:sz w:val="32"/>
          <w:szCs w:val="32"/>
        </w:rPr>
        <w:t>中的</w:t>
      </w:r>
      <w:r w:rsidRPr="001B2233">
        <w:rPr>
          <w:rFonts w:ascii="Times New Roman" w:eastAsia="仿宋_GB2312" w:hAnsi="Times New Roman" w:cs="仿宋_GB2312"/>
          <w:color w:val="000000"/>
          <w:sz w:val="32"/>
          <w:szCs w:val="32"/>
        </w:rPr>
        <w:t>疑点、难点、盲点和重点问题，</w:t>
      </w:r>
      <w:r w:rsidRPr="001B2233">
        <w:rPr>
          <w:rFonts w:ascii="Times New Roman" w:eastAsia="仿宋_GB2312" w:hAnsi="Times New Roman" w:cs="仿宋_GB2312" w:hint="eastAsia"/>
          <w:color w:val="000000"/>
          <w:sz w:val="32"/>
          <w:szCs w:val="32"/>
        </w:rPr>
        <w:t>以产业高端化、技术尖端化、质量顶端化为目标，从创新引领、产业提升、强企壮企等角度，提出推进我省战略新兴产业创新发展的对策建议。</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3</w:t>
      </w:r>
      <w:r w:rsidRPr="001B2233">
        <w:rPr>
          <w:rFonts w:ascii="Times New Roman" w:eastAsia="仿宋_GB2312" w:hAnsi="Times New Roman" w:cs="仿宋_GB2312" w:hint="eastAsia"/>
          <w:color w:val="000000"/>
          <w:sz w:val="32"/>
          <w:szCs w:val="32"/>
        </w:rPr>
        <w:t>．郑洛新自创</w:t>
      </w:r>
      <w:proofErr w:type="gramStart"/>
      <w:r w:rsidRPr="001B2233">
        <w:rPr>
          <w:rFonts w:ascii="Times New Roman" w:eastAsia="仿宋_GB2312" w:hAnsi="Times New Roman" w:cs="仿宋_GB2312" w:hint="eastAsia"/>
          <w:color w:val="000000"/>
          <w:sz w:val="32"/>
          <w:szCs w:val="32"/>
        </w:rPr>
        <w:t>区优势</w:t>
      </w:r>
      <w:proofErr w:type="gramEnd"/>
      <w:r w:rsidRPr="001B2233">
        <w:rPr>
          <w:rFonts w:ascii="Times New Roman" w:eastAsia="仿宋_GB2312" w:hAnsi="Times New Roman" w:cs="仿宋_GB2312" w:hint="eastAsia"/>
          <w:color w:val="000000"/>
          <w:sz w:val="32"/>
          <w:szCs w:val="32"/>
        </w:rPr>
        <w:t>产业集群发展对策研究（以具体产业集群为研究对象）</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研究要点：从推进产业集群发展内在要求出发，分析研究阻碍郑洛新自创</w:t>
      </w:r>
      <w:proofErr w:type="gramStart"/>
      <w:r w:rsidRPr="001B2233">
        <w:rPr>
          <w:rFonts w:ascii="Times New Roman" w:eastAsia="仿宋_GB2312" w:hAnsi="Times New Roman" w:cs="仿宋_GB2312" w:hint="eastAsia"/>
          <w:color w:val="000000"/>
          <w:sz w:val="32"/>
          <w:szCs w:val="32"/>
        </w:rPr>
        <w:t>区优势</w:t>
      </w:r>
      <w:proofErr w:type="gramEnd"/>
      <w:r w:rsidRPr="001B2233">
        <w:rPr>
          <w:rFonts w:ascii="Times New Roman" w:eastAsia="仿宋_GB2312" w:hAnsi="Times New Roman" w:cs="仿宋_GB2312" w:hint="eastAsia"/>
          <w:color w:val="000000"/>
          <w:sz w:val="32"/>
          <w:szCs w:val="32"/>
        </w:rPr>
        <w:t>主导产业集群发展的关键障碍及成因，在借鉴国内其他自创区成功经验的基础上，提出加快推进郑洛新自创</w:t>
      </w:r>
      <w:proofErr w:type="gramStart"/>
      <w:r w:rsidRPr="001B2233">
        <w:rPr>
          <w:rFonts w:ascii="Times New Roman" w:eastAsia="仿宋_GB2312" w:hAnsi="Times New Roman" w:cs="仿宋_GB2312" w:hint="eastAsia"/>
          <w:color w:val="000000"/>
          <w:sz w:val="32"/>
          <w:szCs w:val="32"/>
        </w:rPr>
        <w:lastRenderedPageBreak/>
        <w:t>区优势</w:t>
      </w:r>
      <w:proofErr w:type="gramEnd"/>
      <w:r w:rsidRPr="001B2233">
        <w:rPr>
          <w:rFonts w:ascii="Times New Roman" w:eastAsia="仿宋_GB2312" w:hAnsi="Times New Roman" w:cs="仿宋_GB2312" w:hint="eastAsia"/>
          <w:color w:val="000000"/>
          <w:sz w:val="32"/>
          <w:szCs w:val="32"/>
        </w:rPr>
        <w:t>产业集群发展的政策建议。</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4</w:t>
      </w:r>
      <w:r w:rsidRPr="001B2233">
        <w:rPr>
          <w:rFonts w:ascii="Times New Roman" w:eastAsia="仿宋_GB2312" w:hAnsi="Times New Roman" w:cs="仿宋_GB2312" w:hint="eastAsia"/>
          <w:color w:val="000000"/>
          <w:sz w:val="32"/>
          <w:szCs w:val="32"/>
        </w:rPr>
        <w:t>．河南</w:t>
      </w:r>
      <w:bookmarkStart w:id="2" w:name="_Hlk23202804"/>
      <w:r w:rsidRPr="001B2233">
        <w:rPr>
          <w:rFonts w:ascii="Times New Roman" w:eastAsia="仿宋_GB2312" w:hAnsi="Times New Roman" w:cs="仿宋_GB2312" w:hint="eastAsia"/>
          <w:color w:val="000000"/>
          <w:sz w:val="32"/>
          <w:szCs w:val="32"/>
        </w:rPr>
        <w:t>农村人居环境综合整治</w:t>
      </w:r>
      <w:bookmarkEnd w:id="2"/>
      <w:r w:rsidRPr="001B2233">
        <w:rPr>
          <w:rFonts w:ascii="Times New Roman" w:eastAsia="仿宋_GB2312" w:hAnsi="Times New Roman" w:cs="仿宋_GB2312" w:hint="eastAsia"/>
          <w:color w:val="000000"/>
          <w:sz w:val="32"/>
          <w:szCs w:val="32"/>
        </w:rPr>
        <w:t>面临的问题与对策研究</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研究要点：通过调研走访等方式，梳理总结我省农村人居环境综合整治面临的突出问题，在学习借鉴浙江美丽乡村建设经验的基础上，研究提出适合我省不同地区、不同类型农村人居环境综合治理的具体路径和对策建议。</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5</w:t>
      </w:r>
      <w:r w:rsidRPr="001B2233">
        <w:rPr>
          <w:rFonts w:ascii="Times New Roman" w:eastAsia="仿宋_GB2312" w:hAnsi="Times New Roman" w:cs="仿宋_GB2312" w:hint="eastAsia"/>
          <w:color w:val="000000"/>
          <w:sz w:val="32"/>
          <w:szCs w:val="32"/>
        </w:rPr>
        <w:t>．河南污染防治领域技术供给与需求现状调查</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研究要点：深入调研我省重点地区、产业、关键环节的大气、水、土壤污染及防治技术应用现状、面临的主要问题，并分析问题产生的具体原因。在此基础上，围绕打好我省污染防治攻坚战的技术保障需求，提出研发和引进国内外</w:t>
      </w:r>
      <w:bookmarkStart w:id="3" w:name="_Hlk23110400"/>
      <w:r w:rsidRPr="001B2233">
        <w:rPr>
          <w:rFonts w:ascii="Times New Roman" w:eastAsia="仿宋_GB2312" w:hAnsi="Times New Roman" w:cs="仿宋_GB2312" w:hint="eastAsia"/>
          <w:color w:val="000000"/>
          <w:sz w:val="32"/>
          <w:szCs w:val="32"/>
        </w:rPr>
        <w:t>先进治理技术的具体方向、实施路径及相关对策建议。</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6</w:t>
      </w:r>
      <w:r w:rsidRPr="001B2233">
        <w:rPr>
          <w:rFonts w:ascii="Times New Roman" w:eastAsia="仿宋_GB2312" w:hAnsi="Times New Roman" w:cs="仿宋_GB2312"/>
          <w:color w:val="000000"/>
          <w:sz w:val="32"/>
          <w:szCs w:val="32"/>
        </w:rPr>
        <w:t>．</w:t>
      </w:r>
      <w:bookmarkStart w:id="4" w:name="_Hlk23102929"/>
      <w:r w:rsidRPr="001B2233">
        <w:rPr>
          <w:rFonts w:ascii="Times New Roman" w:eastAsia="仿宋_GB2312" w:hAnsi="Times New Roman" w:cs="仿宋_GB2312" w:hint="eastAsia"/>
          <w:color w:val="000000"/>
          <w:sz w:val="32"/>
          <w:szCs w:val="32"/>
        </w:rPr>
        <w:t>“中国（郑州）智能传感谷”</w:t>
      </w:r>
      <w:bookmarkEnd w:id="4"/>
      <w:r w:rsidRPr="001B2233">
        <w:rPr>
          <w:rFonts w:ascii="Times New Roman" w:eastAsia="仿宋_GB2312" w:hAnsi="Times New Roman" w:cs="仿宋_GB2312" w:hint="eastAsia"/>
          <w:color w:val="000000"/>
          <w:sz w:val="32"/>
          <w:szCs w:val="32"/>
        </w:rPr>
        <w:t>发展对策研究</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研究要点：学习借鉴武汉“中国光谷”建设的成功经验和主要做法，从构建政策链、布局创新链、完善产业链的角度，梳理总结我省目前在推进“中国（郑州）智能传感谷”建设中的短板和不足，并提出具体的对策建议。</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7</w:t>
      </w:r>
      <w:r w:rsidRPr="001B2233">
        <w:rPr>
          <w:rFonts w:ascii="Times New Roman" w:eastAsia="仿宋_GB2312" w:hAnsi="Times New Roman" w:cs="仿宋_GB2312"/>
          <w:color w:val="000000"/>
          <w:sz w:val="32"/>
          <w:szCs w:val="32"/>
        </w:rPr>
        <w:t>．</w:t>
      </w:r>
      <w:r w:rsidRPr="001B2233">
        <w:rPr>
          <w:rFonts w:ascii="Times New Roman" w:eastAsia="仿宋_GB2312" w:hAnsi="Times New Roman" w:cs="仿宋_GB2312" w:hint="eastAsia"/>
          <w:color w:val="000000"/>
          <w:sz w:val="32"/>
          <w:szCs w:val="32"/>
        </w:rPr>
        <w:t>河南</w:t>
      </w:r>
      <w:bookmarkStart w:id="5" w:name="_Hlk23025843"/>
      <w:r w:rsidRPr="001B2233">
        <w:rPr>
          <w:rFonts w:ascii="Times New Roman" w:eastAsia="仿宋_GB2312" w:hAnsi="Times New Roman" w:cs="仿宋_GB2312" w:hint="eastAsia"/>
          <w:color w:val="000000"/>
          <w:sz w:val="32"/>
          <w:szCs w:val="32"/>
        </w:rPr>
        <w:t>加快推进区块链技术及产业发展</w:t>
      </w:r>
      <w:bookmarkEnd w:id="5"/>
      <w:r w:rsidRPr="001B2233">
        <w:rPr>
          <w:rFonts w:ascii="Times New Roman" w:eastAsia="仿宋_GB2312" w:hAnsi="Times New Roman" w:cs="仿宋_GB2312" w:hint="eastAsia"/>
          <w:color w:val="000000"/>
          <w:sz w:val="32"/>
          <w:szCs w:val="32"/>
        </w:rPr>
        <w:t>对策研究</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研究要点：全面了解掌握国内外区块链技术和相关产业发展现状及未来趋势，立足河南实际，分析研究我省区块链技术研发及应用的主要方向、关键环节、重点领域，为我省推进区块链技术和相关产业发展提供具体的对策建议。</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lastRenderedPageBreak/>
        <w:t>8</w:t>
      </w:r>
      <w:r w:rsidRPr="001B2233">
        <w:rPr>
          <w:rFonts w:ascii="Times New Roman" w:eastAsia="仿宋_GB2312" w:hAnsi="Times New Roman" w:cs="仿宋_GB2312"/>
          <w:color w:val="000000"/>
          <w:sz w:val="32"/>
          <w:szCs w:val="32"/>
        </w:rPr>
        <w:t>．河南</w:t>
      </w:r>
      <w:r w:rsidRPr="001B2233">
        <w:rPr>
          <w:rFonts w:ascii="Times New Roman" w:eastAsia="仿宋_GB2312" w:hAnsi="Times New Roman" w:cs="仿宋_GB2312" w:hint="eastAsia"/>
          <w:color w:val="000000"/>
          <w:sz w:val="32"/>
          <w:szCs w:val="32"/>
        </w:rPr>
        <w:t>省科学传播</w:t>
      </w:r>
      <w:r w:rsidRPr="001B2233">
        <w:rPr>
          <w:rFonts w:ascii="Times New Roman" w:eastAsia="仿宋_GB2312" w:hAnsi="Times New Roman" w:cs="仿宋_GB2312"/>
          <w:color w:val="000000"/>
          <w:sz w:val="32"/>
          <w:szCs w:val="32"/>
        </w:rPr>
        <w:t>工作者职称评定和资格认证研究</w:t>
      </w:r>
    </w:p>
    <w:p w:rsidR="00C274D8" w:rsidRPr="001B2233" w:rsidRDefault="00C274D8" w:rsidP="00C274D8">
      <w:pPr>
        <w:overflowPunct w:val="0"/>
        <w:ind w:firstLineChars="200" w:firstLine="652"/>
        <w:rPr>
          <w:rFonts w:ascii="Times New Roman" w:eastAsia="仿宋_GB2312" w:hAnsi="Times New Roman" w:cs="仿宋_GB2312"/>
          <w:color w:val="000000"/>
          <w:sz w:val="32"/>
          <w:szCs w:val="32"/>
        </w:rPr>
      </w:pPr>
      <w:r w:rsidRPr="001B2233">
        <w:rPr>
          <w:rFonts w:ascii="Times New Roman" w:eastAsia="仿宋_GB2312" w:hAnsi="Times New Roman" w:cs="仿宋_GB2312" w:hint="eastAsia"/>
          <w:color w:val="000000"/>
          <w:sz w:val="32"/>
          <w:szCs w:val="32"/>
        </w:rPr>
        <w:t>研究要点：随着科技教育事业的深度发展，科学传播工作队伍专业化建设已成为影响全民科学素质发展的关键性因素。通过开展调研，全面了解掌握影响我省科学传播工作者职业发展的内外因素，以及国内其他省市在科学传播工作方面设立专业技术职称的实践经验，提出开展我省科学传播工作者职称评定和资格认证的具体政策建议。</w:t>
      </w:r>
    </w:p>
    <w:bookmarkEnd w:id="3"/>
    <w:p w:rsidR="00C274D8" w:rsidRPr="00CD4BBE" w:rsidRDefault="00C274D8" w:rsidP="00C274D8">
      <w:pPr>
        <w:overflowPunct w:val="0"/>
        <w:ind w:firstLineChars="200" w:firstLine="652"/>
        <w:rPr>
          <w:rFonts w:ascii="黑体" w:eastAsia="黑体" w:hAnsi="仿宋" w:cs="仿宋_GB2312"/>
          <w:color w:val="000000"/>
          <w:sz w:val="32"/>
          <w:szCs w:val="32"/>
        </w:rPr>
      </w:pPr>
      <w:r w:rsidRPr="00CD4BBE">
        <w:rPr>
          <w:rFonts w:ascii="黑体" w:eastAsia="黑体" w:hAnsi="仿宋" w:cs="仿宋_GB2312" w:hint="eastAsia"/>
          <w:color w:val="000000"/>
          <w:sz w:val="32"/>
          <w:szCs w:val="32"/>
        </w:rPr>
        <w:t>二、专项课题</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1</w:t>
      </w:r>
      <w:r w:rsidRPr="0052011A">
        <w:rPr>
          <w:rFonts w:ascii="Times New Roman" w:eastAsia="仿宋_GB2312" w:hAnsi="Times New Roman" w:cs="仿宋_GB2312" w:hint="eastAsia"/>
          <w:color w:val="000000"/>
          <w:sz w:val="32"/>
          <w:szCs w:val="32"/>
        </w:rPr>
        <w:t>．产业变革与平台企业模式创新研究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研究要点：在新一轮技术革命和产业变革浪潮下，以“互联网</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为特征的平台型企业，在聚拢跨界巨量行业资源、变革产业发展和地区竞争格局方面的作用愈发突显。通过研究国内外平台巨头商业创新模式，分析未来可能产生平台企业的领域、平台企业诞生的要素及创新模式，为我省中小互联网企业构建和创新商业模式提供借鉴，为我省在新一轮产业变革中争取主动提出具体的建议和路径。</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2</w:t>
      </w:r>
      <w:r w:rsidRPr="0052011A">
        <w:rPr>
          <w:rFonts w:ascii="Times New Roman" w:eastAsia="仿宋_GB2312" w:hAnsi="Times New Roman" w:cs="仿宋_GB2312" w:hint="eastAsia"/>
          <w:color w:val="000000"/>
          <w:sz w:val="32"/>
          <w:szCs w:val="32"/>
        </w:rPr>
        <w:t>．郑洛新自创区持续发挥政策引领作用问题研究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研究要点：为进一步发挥郑洛新自创区在体制改革和机制创新中“试验田”的作用，结合郑洛新自创区和创新创业主体现实发展需求，以及国内其他自创区的发展实践，研究提出下一阶段郑洛新自创区先行先</w:t>
      </w:r>
      <w:proofErr w:type="gramStart"/>
      <w:r w:rsidRPr="0052011A">
        <w:rPr>
          <w:rFonts w:ascii="Times New Roman" w:eastAsia="仿宋_GB2312" w:hAnsi="Times New Roman" w:cs="仿宋_GB2312" w:hint="eastAsia"/>
          <w:color w:val="000000"/>
          <w:sz w:val="32"/>
          <w:szCs w:val="32"/>
        </w:rPr>
        <w:t>试政策</w:t>
      </w:r>
      <w:proofErr w:type="gramEnd"/>
      <w:r w:rsidRPr="0052011A">
        <w:rPr>
          <w:rFonts w:ascii="Times New Roman" w:eastAsia="仿宋_GB2312" w:hAnsi="Times New Roman" w:cs="仿宋_GB2312" w:hint="eastAsia"/>
          <w:color w:val="000000"/>
          <w:sz w:val="32"/>
          <w:szCs w:val="32"/>
        </w:rPr>
        <w:t>的重点方向，以及政策的着力点和突破点。</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lastRenderedPageBreak/>
        <w:t>3</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构建乡村振兴战略服务机制和路径研究</w:t>
      </w:r>
    </w:p>
    <w:p w:rsidR="00C274D8"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针对我省农村科技人才匮乏、农民适应市场竞争能力不足、农民科学素质偏低、农业科技创新和成果应用亟需强化等方面存在的问题，跟踪相关政策措施落地效果，探究构建有效服务机制，形成调研报告，提出对策建议，为推动我省相关部门资源下沉，推动乡村全面振兴提供理论支撑。</w:t>
      </w:r>
    </w:p>
    <w:p w:rsidR="00C274D8" w:rsidRDefault="00C274D8" w:rsidP="00C274D8">
      <w:pPr>
        <w:overflowPunct w:val="0"/>
        <w:ind w:firstLineChars="200" w:firstLine="652"/>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4</w:t>
      </w:r>
      <w:r w:rsidRPr="0052011A">
        <w:rPr>
          <w:rFonts w:ascii="Times New Roman" w:eastAsia="仿宋_GB2312" w:hAnsi="Times New Roman" w:cs="仿宋_GB2312"/>
          <w:color w:val="000000"/>
          <w:sz w:val="32"/>
          <w:szCs w:val="32"/>
        </w:rPr>
        <w:t>．</w:t>
      </w:r>
      <w:r>
        <w:rPr>
          <w:rFonts w:ascii="Times New Roman" w:eastAsia="仿宋_GB2312" w:hAnsi="Times New Roman" w:cs="仿宋_GB2312" w:hint="eastAsia"/>
          <w:color w:val="000000"/>
          <w:sz w:val="32"/>
          <w:szCs w:val="32"/>
        </w:rPr>
        <w:t>河南</w:t>
      </w:r>
      <w:r w:rsidRPr="000A4AC7">
        <w:rPr>
          <w:rFonts w:ascii="Times New Roman" w:eastAsia="仿宋_GB2312" w:hAnsi="Times New Roman" w:cs="仿宋_GB2312" w:hint="eastAsia"/>
          <w:color w:val="000000"/>
          <w:sz w:val="32"/>
          <w:szCs w:val="32"/>
        </w:rPr>
        <w:t>深度贫困地区</w:t>
      </w:r>
      <w:r>
        <w:rPr>
          <w:rFonts w:ascii="Times New Roman" w:eastAsia="仿宋_GB2312" w:hAnsi="Times New Roman" w:cs="仿宋_GB2312" w:hint="eastAsia"/>
          <w:color w:val="000000"/>
          <w:sz w:val="32"/>
          <w:szCs w:val="32"/>
        </w:rPr>
        <w:t>科技需求现状及对策研究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0A4AC7">
        <w:rPr>
          <w:rFonts w:ascii="Times New Roman" w:eastAsia="仿宋_GB2312" w:hAnsi="Times New Roman" w:cs="仿宋_GB2312" w:hint="eastAsia"/>
          <w:color w:val="000000"/>
          <w:sz w:val="32"/>
          <w:szCs w:val="32"/>
        </w:rPr>
        <w:t>研究要点：</w:t>
      </w:r>
      <w:r>
        <w:rPr>
          <w:rFonts w:ascii="Times New Roman" w:eastAsia="仿宋_GB2312" w:hAnsi="Times New Roman" w:cs="仿宋_GB2312" w:hint="eastAsia"/>
          <w:color w:val="000000"/>
          <w:sz w:val="32"/>
          <w:szCs w:val="32"/>
        </w:rPr>
        <w:t>调查了解</w:t>
      </w:r>
      <w:r w:rsidRPr="000A4AC7">
        <w:rPr>
          <w:rFonts w:ascii="Times New Roman" w:eastAsia="仿宋_GB2312" w:hAnsi="Times New Roman" w:cs="仿宋_GB2312" w:hint="eastAsia"/>
          <w:color w:val="000000"/>
          <w:sz w:val="32"/>
          <w:szCs w:val="32"/>
        </w:rPr>
        <w:t>我</w:t>
      </w:r>
      <w:r>
        <w:rPr>
          <w:rFonts w:ascii="Times New Roman" w:eastAsia="仿宋_GB2312" w:hAnsi="Times New Roman" w:cs="仿宋_GB2312" w:hint="eastAsia"/>
          <w:color w:val="000000"/>
          <w:sz w:val="32"/>
          <w:szCs w:val="32"/>
        </w:rPr>
        <w:t>省</w:t>
      </w:r>
      <w:r w:rsidRPr="000A4AC7">
        <w:rPr>
          <w:rFonts w:ascii="Times New Roman" w:eastAsia="仿宋_GB2312" w:hAnsi="Times New Roman" w:cs="仿宋_GB2312" w:hint="eastAsia"/>
          <w:color w:val="000000"/>
          <w:sz w:val="32"/>
          <w:szCs w:val="32"/>
        </w:rPr>
        <w:t>深度贫困地区科技需求特点，</w:t>
      </w:r>
      <w:r>
        <w:rPr>
          <w:rFonts w:ascii="Times New Roman" w:eastAsia="仿宋_GB2312" w:hAnsi="Times New Roman" w:cs="仿宋_GB2312" w:hint="eastAsia"/>
          <w:color w:val="000000"/>
          <w:sz w:val="32"/>
          <w:szCs w:val="32"/>
        </w:rPr>
        <w:t>研究</w:t>
      </w:r>
      <w:r w:rsidRPr="000A4AC7">
        <w:rPr>
          <w:rFonts w:ascii="Times New Roman" w:eastAsia="仿宋_GB2312" w:hAnsi="Times New Roman" w:cs="仿宋_GB2312" w:hint="eastAsia"/>
          <w:color w:val="000000"/>
          <w:sz w:val="32"/>
          <w:szCs w:val="32"/>
        </w:rPr>
        <w:t>提出</w:t>
      </w:r>
      <w:r>
        <w:rPr>
          <w:rFonts w:ascii="Times New Roman" w:eastAsia="仿宋_GB2312" w:hAnsi="Times New Roman" w:cs="仿宋_GB2312" w:hint="eastAsia"/>
          <w:color w:val="000000"/>
          <w:sz w:val="32"/>
          <w:szCs w:val="32"/>
        </w:rPr>
        <w:t>我省进一步</w:t>
      </w:r>
      <w:r w:rsidRPr="000A4AC7">
        <w:rPr>
          <w:rFonts w:ascii="Times New Roman" w:eastAsia="仿宋_GB2312" w:hAnsi="Times New Roman" w:cs="仿宋_GB2312" w:hint="eastAsia"/>
          <w:color w:val="000000"/>
          <w:sz w:val="32"/>
          <w:szCs w:val="32"/>
        </w:rPr>
        <w:t>加大科技扶贫资源向深度贫困地区投入聚集倾斜的重点领域，具体组织形式、转移方式、实现途径和相关政策建议。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5</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河南财政科技项目绩效评价研究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案例调查和实地走访，分析国内财政科技项目绩效评价指标体系及评价方法，掌握财政科技项目绩效评价指标确定和各指标权重大小分配的基本原则及主要方法，并总结科学合理的财政科技项目绩效评价</w:t>
      </w:r>
      <w:bookmarkStart w:id="6" w:name="_Hlk22770265"/>
      <w:r w:rsidRPr="0052011A">
        <w:rPr>
          <w:rFonts w:ascii="Times New Roman" w:eastAsia="仿宋_GB2312" w:hAnsi="Times New Roman" w:cs="仿宋_GB2312" w:hint="eastAsia"/>
          <w:color w:val="000000"/>
          <w:sz w:val="32"/>
          <w:szCs w:val="32"/>
        </w:rPr>
        <w:t>数学模型</w:t>
      </w:r>
      <w:bookmarkEnd w:id="6"/>
      <w:r w:rsidRPr="0052011A">
        <w:rPr>
          <w:rFonts w:ascii="Times New Roman" w:eastAsia="仿宋_GB2312" w:hAnsi="Times New Roman" w:cs="仿宋_GB2312" w:hint="eastAsia"/>
          <w:color w:val="000000"/>
          <w:sz w:val="32"/>
          <w:szCs w:val="32"/>
        </w:rPr>
        <w:t>及实际应用成效，以期为我省研究制定科学合理的绩效评价指标体系、数学模型及评价方法提供参考借鉴。</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6</w:t>
      </w:r>
      <w:r w:rsidRPr="0052011A">
        <w:rPr>
          <w:rFonts w:ascii="Times New Roman" w:eastAsia="仿宋_GB2312" w:hAnsi="Times New Roman" w:cs="仿宋_GB2312" w:hint="eastAsia"/>
          <w:color w:val="000000"/>
          <w:sz w:val="32"/>
          <w:szCs w:val="32"/>
        </w:rPr>
        <w:t>．河南</w:t>
      </w:r>
      <w:bookmarkStart w:id="7" w:name="_Hlk22775178"/>
      <w:r w:rsidRPr="0052011A">
        <w:rPr>
          <w:rFonts w:ascii="Times New Roman" w:eastAsia="仿宋_GB2312" w:hAnsi="Times New Roman" w:cs="仿宋_GB2312" w:hint="eastAsia"/>
          <w:color w:val="000000"/>
          <w:sz w:val="32"/>
          <w:szCs w:val="32"/>
        </w:rPr>
        <w:t>科技领域“放管服”改革</w:t>
      </w:r>
      <w:bookmarkEnd w:id="7"/>
      <w:r w:rsidRPr="0052011A">
        <w:rPr>
          <w:rFonts w:ascii="Times New Roman" w:eastAsia="仿宋_GB2312" w:hAnsi="Times New Roman" w:cs="仿宋_GB2312" w:hint="eastAsia"/>
          <w:color w:val="000000"/>
          <w:sz w:val="32"/>
          <w:szCs w:val="32"/>
        </w:rPr>
        <w:t>效果调研</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研究要点：通过问卷调查、座谈走访等方式，了解掌握我省科技工作者对科技领域“放管服”改革的意见及建议。在对比分析国内发达地区科技领域“放管服”改革举措的基础上，研究提出完</w:t>
      </w:r>
      <w:r w:rsidRPr="0052011A">
        <w:rPr>
          <w:rFonts w:ascii="Times New Roman" w:eastAsia="仿宋_GB2312" w:hAnsi="Times New Roman" w:cs="仿宋_GB2312" w:hint="eastAsia"/>
          <w:color w:val="000000"/>
          <w:sz w:val="32"/>
          <w:szCs w:val="32"/>
        </w:rPr>
        <w:lastRenderedPageBreak/>
        <w:t>善我省科技领域“放管服”改革的具体对策建议。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7</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河南军民融合科技资源共建共享机制研究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深度分析我省实施军民融合发展战略优势，聚焦体制机制、政策制度和发展模式创新，系统研究建立军政企产学研协同创新机制和军地需求对接机制的对策措施，为我省加快军用和民用科技融合，争取国家在我省布局建设“河南军民科技协同创新平台”提供决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8</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河南省民营科技企业营商环境调研</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问卷调查、实地走访等方式，了解掌握我省民营科技企业在创新创业发展中遇到的主要政策壁垒，以及在准入许可、工程投标、银行融资等方面遇到的不公平待遇，在学习借鉴上海、江浙地区支持民营科技企业发展经验的基础上，研究提出优化我省民营科技企业营商环境的政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9</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河南传统学科本土科技人才培养与发展现状调研</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研究要点：通过问卷调查、走访座谈等方式，调研</w:t>
      </w:r>
      <w:bookmarkStart w:id="8" w:name="_Hlk22935953"/>
      <w:r w:rsidRPr="0052011A">
        <w:rPr>
          <w:rFonts w:ascii="Times New Roman" w:eastAsia="仿宋_GB2312" w:hAnsi="Times New Roman" w:cs="仿宋_GB2312" w:hint="eastAsia"/>
          <w:color w:val="000000"/>
          <w:sz w:val="32"/>
          <w:szCs w:val="32"/>
        </w:rPr>
        <w:t>我省特色优势传统学科</w:t>
      </w:r>
      <w:bookmarkEnd w:id="8"/>
      <w:r w:rsidRPr="0052011A">
        <w:rPr>
          <w:rFonts w:ascii="Times New Roman" w:eastAsia="仿宋_GB2312" w:hAnsi="Times New Roman" w:cs="仿宋_GB2312" w:hint="eastAsia"/>
          <w:color w:val="000000"/>
          <w:sz w:val="32"/>
          <w:szCs w:val="32"/>
        </w:rPr>
        <w:t>和本土科技人才发展现状与存在的问题，为相关部门加强我省特色优势传统学科建设，留住优秀科技人才，充分发挥本土科技人才作用，更好地做到传统学科本土科技人才与引进人才之间的平衡，提供决策参考。</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10</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河南引进高层次人才创新创业现状调研</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研究要点：通过问卷调查、实地走访等方式，了解掌握近年来我省引进各类高层次科技人才创新创业现状、职业发展诉求以</w:t>
      </w:r>
      <w:r w:rsidRPr="0052011A">
        <w:rPr>
          <w:rFonts w:ascii="Times New Roman" w:eastAsia="仿宋_GB2312" w:hAnsi="Times New Roman" w:cs="仿宋_GB2312" w:hint="eastAsia"/>
          <w:color w:val="000000"/>
          <w:sz w:val="32"/>
          <w:szCs w:val="32"/>
        </w:rPr>
        <w:lastRenderedPageBreak/>
        <w:t>及相关政策的落实情况，为我省加强和改进高层次人才创新创业相关政策提出对策建议。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color w:val="000000"/>
          <w:sz w:val="32"/>
          <w:szCs w:val="32"/>
        </w:rPr>
        <w:t>1</w:t>
      </w:r>
      <w:r>
        <w:rPr>
          <w:rFonts w:ascii="Times New Roman" w:eastAsia="仿宋_GB2312" w:hAnsi="Times New Roman" w:cs="仿宋_GB2312" w:hint="eastAsia"/>
          <w:color w:val="000000"/>
          <w:sz w:val="32"/>
          <w:szCs w:val="32"/>
        </w:rPr>
        <w:t>1</w:t>
      </w:r>
      <w:r w:rsidRPr="0052011A">
        <w:rPr>
          <w:rFonts w:ascii="Times New Roman" w:eastAsia="仿宋_GB2312" w:hAnsi="Times New Roman" w:cs="仿宋_GB2312"/>
          <w:color w:val="000000"/>
          <w:sz w:val="32"/>
          <w:szCs w:val="32"/>
        </w:rPr>
        <w:t>．河南</w:t>
      </w:r>
      <w:r w:rsidRPr="0052011A">
        <w:rPr>
          <w:rFonts w:ascii="Times New Roman" w:eastAsia="仿宋_GB2312" w:hAnsi="Times New Roman" w:cs="仿宋_GB2312" w:hint="eastAsia"/>
          <w:color w:val="000000"/>
          <w:sz w:val="32"/>
          <w:szCs w:val="32"/>
        </w:rPr>
        <w:t>高校</w:t>
      </w:r>
      <w:r w:rsidRPr="0052011A">
        <w:rPr>
          <w:rFonts w:ascii="Times New Roman" w:eastAsia="仿宋_GB2312" w:hAnsi="Times New Roman" w:cs="仿宋_GB2312"/>
          <w:color w:val="000000"/>
          <w:sz w:val="32"/>
          <w:szCs w:val="32"/>
        </w:rPr>
        <w:t>国外高层次人才引进</w:t>
      </w:r>
      <w:r w:rsidRPr="0052011A">
        <w:rPr>
          <w:rFonts w:ascii="Times New Roman" w:eastAsia="仿宋_GB2312" w:hAnsi="Times New Roman" w:cs="仿宋_GB2312" w:hint="eastAsia"/>
          <w:color w:val="000000"/>
          <w:sz w:val="32"/>
          <w:szCs w:val="32"/>
        </w:rPr>
        <w:t>工作现状及对策</w:t>
      </w:r>
      <w:r w:rsidRPr="0052011A">
        <w:rPr>
          <w:rFonts w:ascii="Times New Roman" w:eastAsia="仿宋_GB2312" w:hAnsi="Times New Roman" w:cs="仿宋_GB2312"/>
          <w:color w:val="000000"/>
          <w:sz w:val="32"/>
          <w:szCs w:val="32"/>
        </w:rPr>
        <w:t>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问卷调查、座谈走访等方式，了解掌握我省高校国外高层次人才引进工作现状及存在的主要问题，在梳理总结国内高校引进国外高层次人才成功经验和做法的基础上，为我省高校进一步做好国外高层次人才引进工作提供参考借鉴。</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2</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河南实体经济企业科研人才队伍现状调研</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研究要点：以我省成立科协的企业为样本，对实体经济企业科研人员的规模结构、领域分布、开展研发活动情况及研发重点领域环节、研发水平能力等进行调研，并针对调研中发现的突出问题提出政策建议。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3</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河南科技创新人才激励机制及政策评估研究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问卷调查、座谈走访等方式，梳理总结我省相关人才政策实施效果及存在的主要问题，在学习借鉴国内外创新人才激励机制和政策的基础上，为改进和完善我省科技创新人才激励机制和政策提供对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4</w:t>
      </w:r>
      <w:r w:rsidRPr="0052011A">
        <w:rPr>
          <w:rFonts w:ascii="Times New Roman" w:eastAsia="仿宋_GB2312" w:hAnsi="Times New Roman" w:cs="仿宋_GB2312" w:hint="eastAsia"/>
          <w:color w:val="000000"/>
          <w:sz w:val="32"/>
          <w:szCs w:val="32"/>
        </w:rPr>
        <w:t>．河南科技工作者举荐表彰机制创新研究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厘清我省科技工作者举荐奖励项目现状，梳理国内发达地区科技开展工作者举荐奖励工作实践经验，研究提出在我省发挥同行评议和社团认可作用的有效手段，以及建立广泛参与的科技人才奖励体系的对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lastRenderedPageBreak/>
        <w:t>1</w:t>
      </w:r>
      <w:r>
        <w:rPr>
          <w:rFonts w:ascii="Times New Roman" w:eastAsia="仿宋_GB2312" w:hAnsi="Times New Roman" w:cs="仿宋_GB2312" w:hint="eastAsia"/>
          <w:color w:val="000000"/>
          <w:sz w:val="32"/>
          <w:szCs w:val="32"/>
        </w:rPr>
        <w:t>5</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企业创新方法应用推广模式研究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对我省在企业创新方法大赛中有优异表现的企业进行调研，总结经验与存在的问题，探索创新方法应用推广工作的发展趋势，提出改进其内容和途径，推出实用、高效的企业创新方法应用推广的工作模式方案，更好地为我省企业创新驱动发展提供支撑。</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6</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河南</w:t>
      </w:r>
      <w:r w:rsidRPr="0052011A">
        <w:rPr>
          <w:rFonts w:ascii="Times New Roman" w:eastAsia="仿宋_GB2312" w:hAnsi="Times New Roman" w:cs="仿宋_GB2312"/>
          <w:color w:val="000000"/>
          <w:sz w:val="32"/>
          <w:szCs w:val="32"/>
        </w:rPr>
        <w:t>产业技术创新</w:t>
      </w:r>
      <w:r w:rsidRPr="0052011A">
        <w:rPr>
          <w:rFonts w:ascii="Times New Roman" w:eastAsia="仿宋_GB2312" w:hAnsi="Times New Roman" w:cs="仿宋_GB2312" w:hint="eastAsia"/>
          <w:color w:val="000000"/>
          <w:sz w:val="32"/>
          <w:szCs w:val="32"/>
        </w:rPr>
        <w:t>战略</w:t>
      </w:r>
      <w:r w:rsidRPr="0052011A">
        <w:rPr>
          <w:rFonts w:ascii="Times New Roman" w:eastAsia="仿宋_GB2312" w:hAnsi="Times New Roman" w:cs="仿宋_GB2312"/>
          <w:color w:val="000000"/>
          <w:sz w:val="32"/>
          <w:szCs w:val="32"/>
        </w:rPr>
        <w:t>联盟</w:t>
      </w:r>
      <w:r w:rsidRPr="0052011A">
        <w:rPr>
          <w:rFonts w:ascii="Times New Roman" w:eastAsia="仿宋_GB2312" w:hAnsi="Times New Roman" w:cs="仿宋_GB2312" w:hint="eastAsia"/>
          <w:color w:val="000000"/>
          <w:sz w:val="32"/>
          <w:szCs w:val="32"/>
        </w:rPr>
        <w:t>运行状况调查</w:t>
      </w:r>
    </w:p>
    <w:p w:rsidR="00C274D8"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调查了解我省产业技术创新联盟运行现状，对其发展情况及作用发挥情况进行分析评价，在梳理总结国内产业技术创新联盟成功经验的基础上，对进一步提升我省产业技术创新联盟建设水平提出具体对策和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7</w:t>
      </w:r>
      <w:r w:rsidRPr="0052011A">
        <w:rPr>
          <w:rFonts w:ascii="Times New Roman" w:eastAsia="仿宋_GB2312" w:hAnsi="Times New Roman" w:cs="仿宋_GB2312" w:hint="eastAsia"/>
          <w:color w:val="000000"/>
          <w:sz w:val="32"/>
          <w:szCs w:val="32"/>
        </w:rPr>
        <w:t>．河南公民科学素质保障体系构建及提升对策研究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采取文献研究法、实地访谈法、内容分析法和问卷调查法等方法，对公民科学素质建设保障体系的构建问题展开研究，在分析我省公民科学素质现状、比较研究国内相关案例的基础上，梳理查找我省存在的问题及短板，并提出提升我省公民科学素质建设保障体系的具体路径及对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8</w:t>
      </w:r>
      <w:r w:rsidRPr="0052011A">
        <w:rPr>
          <w:rFonts w:ascii="Times New Roman" w:eastAsia="仿宋_GB2312" w:hAnsi="Times New Roman" w:cs="仿宋_GB2312" w:hint="eastAsia"/>
          <w:color w:val="000000"/>
          <w:sz w:val="32"/>
          <w:szCs w:val="32"/>
        </w:rPr>
        <w:t>．河南</w:t>
      </w:r>
      <w:proofErr w:type="gramStart"/>
      <w:r w:rsidRPr="0052011A">
        <w:rPr>
          <w:rFonts w:ascii="Times New Roman" w:eastAsia="仿宋_GB2312" w:hAnsi="Times New Roman" w:cs="仿宋_GB2312" w:hint="eastAsia"/>
          <w:color w:val="000000"/>
          <w:sz w:val="32"/>
          <w:szCs w:val="32"/>
        </w:rPr>
        <w:t>科技智库支撑体系</w:t>
      </w:r>
      <w:proofErr w:type="gramEnd"/>
      <w:r w:rsidRPr="0052011A">
        <w:rPr>
          <w:rFonts w:ascii="Times New Roman" w:eastAsia="仿宋_GB2312" w:hAnsi="Times New Roman" w:cs="仿宋_GB2312" w:hint="eastAsia"/>
          <w:color w:val="000000"/>
          <w:sz w:val="32"/>
          <w:szCs w:val="32"/>
        </w:rPr>
        <w:t>构建的路径与策略研究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研究要点：通过分析当前我省</w:t>
      </w:r>
      <w:proofErr w:type="gramStart"/>
      <w:r w:rsidRPr="0052011A">
        <w:rPr>
          <w:rFonts w:ascii="Times New Roman" w:eastAsia="仿宋_GB2312" w:hAnsi="Times New Roman" w:cs="仿宋_GB2312" w:hint="eastAsia"/>
          <w:color w:val="000000"/>
          <w:sz w:val="32"/>
          <w:szCs w:val="32"/>
        </w:rPr>
        <w:t>科技智库在</w:t>
      </w:r>
      <w:proofErr w:type="gramEnd"/>
      <w:r w:rsidRPr="0052011A">
        <w:rPr>
          <w:rFonts w:ascii="Times New Roman" w:eastAsia="仿宋_GB2312" w:hAnsi="Times New Roman" w:cs="仿宋_GB2312" w:hint="eastAsia"/>
          <w:color w:val="000000"/>
          <w:sz w:val="32"/>
          <w:szCs w:val="32"/>
        </w:rPr>
        <w:t>构建高端战略型支撑体系方面的现状及主要瓶颈，借鉴国内外</w:t>
      </w:r>
      <w:proofErr w:type="gramStart"/>
      <w:r w:rsidRPr="0052011A">
        <w:rPr>
          <w:rFonts w:ascii="Times New Roman" w:eastAsia="仿宋_GB2312" w:hAnsi="Times New Roman" w:cs="仿宋_GB2312" w:hint="eastAsia"/>
          <w:color w:val="000000"/>
          <w:sz w:val="32"/>
          <w:szCs w:val="32"/>
        </w:rPr>
        <w:t>科技智库在</w:t>
      </w:r>
      <w:proofErr w:type="gramEnd"/>
      <w:r w:rsidRPr="0052011A">
        <w:rPr>
          <w:rFonts w:ascii="Times New Roman" w:eastAsia="仿宋_GB2312" w:hAnsi="Times New Roman" w:cs="仿宋_GB2312" w:hint="eastAsia"/>
          <w:color w:val="000000"/>
          <w:sz w:val="32"/>
          <w:szCs w:val="32"/>
        </w:rPr>
        <w:t>构建高端战略型支撑体系方面的成功经验及对我省的启示，提出我省</w:t>
      </w:r>
      <w:proofErr w:type="gramStart"/>
      <w:r w:rsidRPr="0052011A">
        <w:rPr>
          <w:rFonts w:ascii="Times New Roman" w:eastAsia="仿宋_GB2312" w:hAnsi="Times New Roman" w:cs="仿宋_GB2312" w:hint="eastAsia"/>
          <w:color w:val="000000"/>
          <w:sz w:val="32"/>
          <w:szCs w:val="32"/>
        </w:rPr>
        <w:t>科技智库支撑体系</w:t>
      </w:r>
      <w:proofErr w:type="gramEnd"/>
      <w:r w:rsidRPr="0052011A">
        <w:rPr>
          <w:rFonts w:ascii="Times New Roman" w:eastAsia="仿宋_GB2312" w:hAnsi="Times New Roman" w:cs="仿宋_GB2312" w:hint="eastAsia"/>
          <w:color w:val="000000"/>
          <w:sz w:val="32"/>
          <w:szCs w:val="32"/>
        </w:rPr>
        <w:t>构建的路径及具体措施。</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lastRenderedPageBreak/>
        <w:t>1</w:t>
      </w:r>
      <w:r>
        <w:rPr>
          <w:rFonts w:ascii="Times New Roman" w:eastAsia="仿宋_GB2312" w:hAnsi="Times New Roman" w:cs="仿宋_GB2312" w:hint="eastAsia"/>
          <w:color w:val="000000"/>
          <w:sz w:val="32"/>
          <w:szCs w:val="32"/>
        </w:rPr>
        <w:t>9</w:t>
      </w:r>
      <w:r w:rsidRPr="0052011A">
        <w:rPr>
          <w:rFonts w:ascii="Times New Roman" w:eastAsia="仿宋_GB2312" w:hAnsi="Times New Roman" w:cs="仿宋_GB2312"/>
          <w:color w:val="000000"/>
          <w:sz w:val="32"/>
          <w:szCs w:val="32"/>
        </w:rPr>
        <w:t>．</w:t>
      </w:r>
      <w:r w:rsidRPr="0052011A">
        <w:rPr>
          <w:rFonts w:ascii="Times New Roman" w:eastAsia="仿宋_GB2312" w:hAnsi="Times New Roman" w:cs="仿宋_GB2312" w:hint="eastAsia"/>
          <w:color w:val="000000"/>
          <w:sz w:val="32"/>
          <w:szCs w:val="32"/>
        </w:rPr>
        <w:t>新时期河南省科普事业创新发展研究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开展调查研究，梳理总结国内社会化科普工作的成功经验和典型案例，厘清我省科普事业发展现状及存在的主要问题，探讨在新时期，如何搭建平台和建立长效机制，吸引社会力量开展更广泛的科普工作，探讨如何实现社会科普资源集聚、供给，最终提出推动我省科普事业创新发展的决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20</w:t>
      </w:r>
      <w:r w:rsidRPr="0052011A">
        <w:rPr>
          <w:rFonts w:ascii="Times New Roman" w:eastAsia="仿宋_GB2312" w:hAnsi="Times New Roman" w:cs="仿宋_GB2312" w:hint="eastAsia"/>
          <w:color w:val="000000"/>
          <w:sz w:val="32"/>
          <w:szCs w:val="32"/>
        </w:rPr>
        <w:t>．科技社团会员发展模式及应用对策研究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会员是科技社团生存和发展的源动力，科技社团对会员发展、管理方式直接关系着组织机构的设置和运作，关系着社团的发展。通过开展调查研究、典型案例分析，梳理我省科技社团团体会员、个人会员发展现状，找到阻碍会员发展工作的瓶颈和原因，在梳理总结国内外科技社团经验的基础上，提出新形势下立足自身特点和优势的会员发展模式及对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2</w:t>
      </w:r>
      <w:r>
        <w:rPr>
          <w:rFonts w:ascii="Times New Roman" w:eastAsia="仿宋_GB2312" w:hAnsi="Times New Roman" w:cs="仿宋_GB2312" w:hint="eastAsia"/>
          <w:color w:val="000000"/>
          <w:sz w:val="32"/>
          <w:szCs w:val="32"/>
        </w:rPr>
        <w:t>1</w:t>
      </w:r>
      <w:r w:rsidRPr="0052011A">
        <w:rPr>
          <w:rFonts w:ascii="Times New Roman" w:eastAsia="仿宋_GB2312" w:hAnsi="Times New Roman" w:cs="仿宋_GB2312" w:hint="eastAsia"/>
          <w:color w:val="000000"/>
          <w:sz w:val="32"/>
          <w:szCs w:val="32"/>
        </w:rPr>
        <w:t>．科技社团在培养经济发展新动能中的地方和作用研究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梳理国内发达地区科技社团集聚科技工作者投身创新创业现状，了解掌握我省在大数据、云计算、人工智能、共享经济、绿色低碳、科技金融、人力资本服务等领域培育新增长点情况，研究分析我省科技社团在培育经济发展新动能中发挥作用的着力点并提出针对性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2</w:t>
      </w:r>
      <w:r>
        <w:rPr>
          <w:rFonts w:ascii="Times New Roman" w:eastAsia="仿宋_GB2312" w:hAnsi="Times New Roman" w:cs="仿宋_GB2312" w:hint="eastAsia"/>
          <w:color w:val="000000"/>
          <w:sz w:val="32"/>
          <w:szCs w:val="32"/>
        </w:rPr>
        <w:t>2</w:t>
      </w:r>
      <w:r w:rsidRPr="0052011A">
        <w:rPr>
          <w:rFonts w:ascii="Times New Roman" w:eastAsia="仿宋_GB2312" w:hAnsi="Times New Roman" w:cs="仿宋_GB2312" w:hint="eastAsia"/>
          <w:color w:val="000000"/>
          <w:sz w:val="32"/>
          <w:szCs w:val="32"/>
        </w:rPr>
        <w:t>．国内科技社团发展案例研究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研究要点：挖掘国内科技社团创新发展的成功案例，梳理它们在优化组织发展环境、完善运行机制和治理模式、筹措事业发</w:t>
      </w:r>
      <w:r w:rsidRPr="0052011A">
        <w:rPr>
          <w:rFonts w:ascii="Times New Roman" w:eastAsia="仿宋_GB2312" w:hAnsi="Times New Roman" w:cs="仿宋_GB2312" w:hint="eastAsia"/>
          <w:color w:val="000000"/>
          <w:sz w:val="32"/>
          <w:szCs w:val="32"/>
        </w:rPr>
        <w:lastRenderedPageBreak/>
        <w:t>展经费等方面的成功经验，提出促进我省科技社团持续健康发展的对策建议，为推进我省科技社团改革发展提供决策参考。</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 xml:space="preserve">23. </w:t>
      </w:r>
      <w:r w:rsidRPr="0052011A">
        <w:rPr>
          <w:rFonts w:ascii="Times New Roman" w:eastAsia="仿宋_GB2312" w:hAnsi="Times New Roman" w:cs="仿宋_GB2312" w:hint="eastAsia"/>
          <w:color w:val="000000"/>
          <w:sz w:val="32"/>
          <w:szCs w:val="32"/>
        </w:rPr>
        <w:t>河南高校科协发展路径研究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开展研究，梳理我省高校科协在开展科技服务、人才举荐、科技普及、学术交流和打造科技工作者之家等方面的工作现状，在学习借鉴国内高校科协的工作模式和典型案例的基础上，探索我省高校科协发</w:t>
      </w:r>
      <w:bookmarkStart w:id="9" w:name="_GoBack"/>
      <w:bookmarkEnd w:id="9"/>
      <w:r w:rsidRPr="0052011A">
        <w:rPr>
          <w:rFonts w:ascii="Times New Roman" w:eastAsia="仿宋_GB2312" w:hAnsi="Times New Roman" w:cs="仿宋_GB2312" w:hint="eastAsia"/>
          <w:color w:val="000000"/>
          <w:sz w:val="32"/>
          <w:szCs w:val="32"/>
        </w:rPr>
        <w:t>挥独特作用的举措和路径。</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24</w:t>
      </w:r>
      <w:r w:rsidRPr="0052011A">
        <w:rPr>
          <w:rFonts w:ascii="Times New Roman" w:eastAsia="仿宋_GB2312" w:hAnsi="Times New Roman" w:cs="仿宋_GB2312" w:hint="eastAsia"/>
          <w:color w:val="000000"/>
          <w:sz w:val="32"/>
          <w:szCs w:val="32"/>
        </w:rPr>
        <w:t>．河南基层科协组织建设模式及路径研究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研究要点：在梳理总结先进地区经验做法的基础上，研究我省县级及以下医院院长、中小学校长、农技站站长进入科协组织兼挂职后，有效履行</w:t>
      </w:r>
      <w:r w:rsidRPr="0052011A">
        <w:rPr>
          <w:rFonts w:ascii="Times New Roman" w:eastAsia="仿宋_GB2312" w:hAnsi="Times New Roman" w:cs="仿宋_GB2312"/>
          <w:color w:val="000000"/>
          <w:sz w:val="32"/>
          <w:szCs w:val="32"/>
        </w:rPr>
        <w:t>职责</w:t>
      </w:r>
      <w:r w:rsidRPr="0052011A">
        <w:rPr>
          <w:rFonts w:ascii="Times New Roman" w:eastAsia="仿宋_GB2312" w:hAnsi="Times New Roman" w:cs="仿宋_GB2312" w:hint="eastAsia"/>
          <w:color w:val="000000"/>
          <w:sz w:val="32"/>
          <w:szCs w:val="32"/>
        </w:rPr>
        <w:t>的实现路径和方法，并</w:t>
      </w:r>
      <w:r w:rsidRPr="0052011A">
        <w:rPr>
          <w:rFonts w:ascii="Times New Roman" w:eastAsia="仿宋_GB2312" w:hAnsi="Times New Roman" w:cs="仿宋_GB2312"/>
          <w:color w:val="000000"/>
          <w:sz w:val="32"/>
          <w:szCs w:val="32"/>
        </w:rPr>
        <w:t>提出切实可行的政策、措施建议</w:t>
      </w:r>
      <w:r w:rsidRPr="0052011A">
        <w:rPr>
          <w:rFonts w:ascii="Times New Roman" w:eastAsia="仿宋_GB2312" w:hAnsi="Times New Roman" w:cs="仿宋_GB2312" w:hint="eastAsia"/>
          <w:color w:val="000000"/>
          <w:sz w:val="32"/>
          <w:szCs w:val="32"/>
        </w:rPr>
        <w:t>。</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25</w:t>
      </w:r>
      <w:r w:rsidRPr="0052011A">
        <w:rPr>
          <w:rFonts w:ascii="Times New Roman" w:eastAsia="仿宋_GB2312" w:hAnsi="Times New Roman" w:cs="仿宋_GB2312" w:hint="eastAsia"/>
          <w:color w:val="000000"/>
          <w:sz w:val="32"/>
          <w:szCs w:val="32"/>
        </w:rPr>
        <w:t>．河南</w:t>
      </w:r>
      <w:r w:rsidRPr="0052011A">
        <w:rPr>
          <w:rFonts w:ascii="Times New Roman" w:eastAsia="仿宋_GB2312" w:hAnsi="Times New Roman" w:cs="仿宋_GB2312"/>
          <w:color w:val="000000"/>
          <w:sz w:val="32"/>
          <w:szCs w:val="32"/>
        </w:rPr>
        <w:t>青少年科技</w:t>
      </w:r>
      <w:r w:rsidRPr="0052011A">
        <w:rPr>
          <w:rFonts w:ascii="Times New Roman" w:eastAsia="仿宋_GB2312" w:hAnsi="Times New Roman" w:cs="仿宋_GB2312" w:hint="eastAsia"/>
          <w:color w:val="000000"/>
          <w:sz w:val="32"/>
          <w:szCs w:val="32"/>
        </w:rPr>
        <w:t>辅导员队伍</w:t>
      </w:r>
      <w:r w:rsidRPr="0052011A">
        <w:rPr>
          <w:rFonts w:ascii="Times New Roman" w:eastAsia="仿宋_GB2312" w:hAnsi="Times New Roman" w:cs="仿宋_GB2312"/>
          <w:color w:val="000000"/>
          <w:sz w:val="32"/>
          <w:szCs w:val="32"/>
        </w:rPr>
        <w:t>建设研究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在了解掌握国内外青少年科技教育活动发展趋势的基础上，客观分析我省青少年科技辅导员队伍建设中存在的问题和不足，在学习借鉴国内其他省市青少年科技辅导员队伍建设的经验和做法，研究提出进一步加强我省青少年科技辅导员队伍建设的具体路径及对策建议</w:t>
      </w:r>
      <w:r>
        <w:rPr>
          <w:rFonts w:ascii="Times New Roman" w:eastAsia="仿宋_GB2312" w:hAnsi="Times New Roman" w:cs="仿宋_GB2312" w:hint="eastAsia"/>
          <w:color w:val="000000"/>
          <w:sz w:val="32"/>
          <w:szCs w:val="32"/>
        </w:rPr>
        <w:t>。</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26</w:t>
      </w:r>
      <w:r w:rsidRPr="0052011A">
        <w:rPr>
          <w:rFonts w:ascii="Times New Roman" w:eastAsia="仿宋_GB2312" w:hAnsi="Times New Roman" w:cs="仿宋_GB2312" w:hint="eastAsia"/>
          <w:color w:val="000000"/>
          <w:sz w:val="32"/>
          <w:szCs w:val="32"/>
        </w:rPr>
        <w:t>．义务教育阶段青少年前沿科技体验活动策略研究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研究要点：通过调查走访并广泛征求专家意见，了解我省义务教育阶段学生对科学课程实践的需求，掌握前沿技术展示与体验的现状，总结分析我省在义务教育阶段组织学生开展前沿科技</w:t>
      </w:r>
      <w:r w:rsidRPr="0052011A">
        <w:rPr>
          <w:rFonts w:ascii="Times New Roman" w:eastAsia="仿宋_GB2312" w:hAnsi="Times New Roman" w:cs="仿宋_GB2312" w:hint="eastAsia"/>
          <w:color w:val="000000"/>
          <w:sz w:val="32"/>
          <w:szCs w:val="32"/>
        </w:rPr>
        <w:lastRenderedPageBreak/>
        <w:t>体验活动的模式、规律和未来发展策略，并对科普体验教育滞后于科技发展的问题，提出解决方案。</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27</w:t>
      </w:r>
      <w:r w:rsidRPr="0052011A">
        <w:rPr>
          <w:rFonts w:ascii="Times New Roman" w:eastAsia="仿宋_GB2312" w:hAnsi="Times New Roman" w:cs="仿宋_GB2312" w:hint="eastAsia"/>
          <w:color w:val="000000"/>
          <w:sz w:val="32"/>
          <w:szCs w:val="32"/>
        </w:rPr>
        <w:t>．科技场馆中教育活动模式理论与实践研究</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当前，我省科技场馆数量不断增加，但科技馆教育活动、种类和水平的发展相对滞后，不仅使科技馆的教育功能不能得到充分发挥，而且直接影响到了展览本应产生的教育效果。通过开展研究，了解我省现有科技场馆中教育活动的现状，通过理论和实践结合，梳理出当前科技场馆教育活动的模式，为科技场馆更好开展教育活动提供决策建议。</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28</w:t>
      </w:r>
      <w:r w:rsidRPr="0052011A">
        <w:rPr>
          <w:rFonts w:ascii="Times New Roman" w:eastAsia="仿宋_GB2312" w:hAnsi="Times New Roman" w:cs="仿宋_GB2312" w:hint="eastAsia"/>
          <w:color w:val="000000"/>
          <w:sz w:val="32"/>
          <w:szCs w:val="32"/>
        </w:rPr>
        <w:t>．我省科技场馆资源共享机制研究</w:t>
      </w:r>
      <w:r w:rsidRPr="0052011A">
        <w:rPr>
          <w:rFonts w:ascii="Times New Roman" w:eastAsia="仿宋_GB2312" w:hAnsi="Times New Roman" w:cs="仿宋_GB2312" w:hint="eastAsia"/>
          <w:color w:val="000000"/>
          <w:sz w:val="32"/>
          <w:szCs w:val="32"/>
        </w:rPr>
        <w:t xml:space="preserve"> </w:t>
      </w:r>
    </w:p>
    <w:p w:rsidR="00C274D8" w:rsidRPr="0052011A" w:rsidRDefault="00C274D8" w:rsidP="00C274D8">
      <w:pPr>
        <w:overflowPunct w:val="0"/>
        <w:ind w:firstLineChars="200" w:firstLine="652"/>
        <w:rPr>
          <w:rFonts w:ascii="Times New Roman" w:eastAsia="仿宋_GB2312" w:hAnsi="Times New Roman" w:cs="仿宋_GB2312"/>
          <w:color w:val="000000"/>
          <w:sz w:val="32"/>
          <w:szCs w:val="32"/>
        </w:rPr>
      </w:pPr>
      <w:r w:rsidRPr="0052011A">
        <w:rPr>
          <w:rFonts w:ascii="Times New Roman" w:eastAsia="仿宋_GB2312" w:hAnsi="Times New Roman" w:cs="仿宋_GB2312" w:hint="eastAsia"/>
          <w:color w:val="000000"/>
          <w:sz w:val="32"/>
          <w:szCs w:val="32"/>
        </w:rPr>
        <w:t>研究要点：通过调查研究，探索如何在我省建立完善的科技场馆资源共建共享体系、运行机制和实施办法，以及在缺乏共享意愿的前提下，如何加强动力机制建设，包括有效调动社会力量投入科技馆科普资源共建共享工作，并提出科教场馆资源共享机制的理念以及实施的有效策略。</w:t>
      </w:r>
    </w:p>
    <w:p w:rsidR="007E365A" w:rsidRPr="00C274D8" w:rsidRDefault="007E365A"/>
    <w:sectPr w:rsidR="007E365A" w:rsidRPr="00C274D8" w:rsidSect="00A207DA">
      <w:headerReference w:type="default" r:id="rId4"/>
      <w:footerReference w:type="default" r:id="rId5"/>
      <w:pgSz w:w="11906" w:h="16838"/>
      <w:pgMar w:top="2041" w:right="1361" w:bottom="2041" w:left="1474" w:header="851" w:footer="1332" w:gutter="0"/>
      <w:cols w:space="0"/>
      <w:docGrid w:type="linesAndChars" w:linePitch="579" w:charSpace="122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8D" w:rsidRDefault="00C274D8">
    <w:pPr>
      <w:pStyle w:val="a3"/>
      <w:framePr w:wrap="auto" w:vAnchor="text" w:hAnchor="margin" w:xAlign="outside" w:y="1"/>
      <w:rPr>
        <w:rStyle w:val="a6"/>
        <w:rFonts w:ascii="仿宋_GB2312" w:eastAsia="仿宋_GB2312" w:cs="Times New Roman"/>
        <w:sz w:val="28"/>
        <w:szCs w:val="28"/>
      </w:rPr>
    </w:pPr>
    <w:r>
      <w:rPr>
        <w:rStyle w:val="a6"/>
        <w:rFonts w:ascii="仿宋_GB2312" w:eastAsia="仿宋_GB2312"/>
        <w:sz w:val="28"/>
        <w:szCs w:val="28"/>
      </w:rPr>
      <w:t>—</w:t>
    </w: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Pr>
        <w:rStyle w:val="a6"/>
        <w:rFonts w:ascii="宋体" w:hAnsi="宋体" w:cs="宋体"/>
        <w:noProof/>
        <w:sz w:val="28"/>
        <w:szCs w:val="28"/>
      </w:rPr>
      <w:t>1</w:t>
    </w:r>
    <w:r>
      <w:rPr>
        <w:rStyle w:val="a6"/>
        <w:rFonts w:ascii="宋体" w:hAnsi="宋体" w:cs="宋体"/>
        <w:sz w:val="28"/>
        <w:szCs w:val="28"/>
      </w:rPr>
      <w:fldChar w:fldCharType="end"/>
    </w:r>
    <w:r>
      <w:rPr>
        <w:rStyle w:val="a6"/>
        <w:rFonts w:ascii="仿宋_GB2312" w:eastAsia="仿宋_GB2312"/>
        <w:sz w:val="28"/>
        <w:szCs w:val="28"/>
      </w:rPr>
      <w:t>—</w:t>
    </w:r>
  </w:p>
  <w:p w:rsidR="00C2358D" w:rsidRDefault="00C274D8">
    <w:pPr>
      <w:pStyle w:val="a3"/>
      <w:ind w:right="360" w:firstLine="360"/>
      <w:jc w:val="right"/>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15" w:rsidRDefault="00C274D8" w:rsidP="004E444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74D8"/>
    <w:rsid w:val="007E365A"/>
    <w:rsid w:val="00C27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D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274D8"/>
    <w:pPr>
      <w:tabs>
        <w:tab w:val="center" w:pos="4153"/>
        <w:tab w:val="right" w:pos="8306"/>
      </w:tabs>
      <w:snapToGrid w:val="0"/>
      <w:jc w:val="left"/>
    </w:pPr>
    <w:rPr>
      <w:sz w:val="18"/>
      <w:szCs w:val="18"/>
    </w:rPr>
  </w:style>
  <w:style w:type="character" w:customStyle="1" w:styleId="Char">
    <w:name w:val="页脚 Char"/>
    <w:basedOn w:val="a0"/>
    <w:link w:val="a3"/>
    <w:uiPriority w:val="99"/>
    <w:rsid w:val="00C274D8"/>
    <w:rPr>
      <w:rFonts w:ascii="Calibri" w:eastAsia="宋体" w:hAnsi="Calibri" w:cs="Calibri"/>
      <w:sz w:val="18"/>
      <w:szCs w:val="18"/>
    </w:rPr>
  </w:style>
  <w:style w:type="paragraph" w:styleId="a4">
    <w:name w:val="header"/>
    <w:basedOn w:val="a"/>
    <w:link w:val="Char0"/>
    <w:uiPriority w:val="99"/>
    <w:semiHidden/>
    <w:rsid w:val="00C274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274D8"/>
    <w:rPr>
      <w:rFonts w:ascii="Calibri" w:eastAsia="宋体" w:hAnsi="Calibri" w:cs="Calibri"/>
      <w:sz w:val="18"/>
      <w:szCs w:val="18"/>
    </w:rPr>
  </w:style>
  <w:style w:type="paragraph" w:styleId="a5">
    <w:name w:val="Normal (Web)"/>
    <w:basedOn w:val="a"/>
    <w:rsid w:val="00C274D8"/>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C27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2019-11-04T02:37:00Z</dcterms:created>
  <dcterms:modified xsi:type="dcterms:W3CDTF">2019-11-04T02:38:00Z</dcterms:modified>
</cp:coreProperties>
</file>