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ˎ̥" w:eastAsia="仿宋_GB2312"/>
          <w:b/>
          <w:color w:val="333333"/>
          <w:sz w:val="36"/>
          <w:szCs w:val="36"/>
        </w:rPr>
      </w:pPr>
      <w:r>
        <w:rPr>
          <w:rFonts w:hint="eastAsia" w:ascii="仿宋_GB2312" w:hAnsi="ˎ̥" w:eastAsia="仿宋_GB2312"/>
          <w:b/>
          <w:color w:val="333333"/>
          <w:sz w:val="36"/>
          <w:szCs w:val="36"/>
        </w:rPr>
        <w:t>郑州大学20</w:t>
      </w:r>
      <w:r>
        <w:rPr>
          <w:rFonts w:hint="eastAsia" w:ascii="仿宋_GB2312" w:hAnsi="ˎ̥" w:eastAsia="仿宋_GB2312"/>
          <w:b/>
          <w:color w:val="333333"/>
          <w:sz w:val="36"/>
          <w:szCs w:val="36"/>
          <w:lang w:val="en-US" w:eastAsia="zh-CN"/>
        </w:rPr>
        <w:t>21</w:t>
      </w:r>
      <w:r>
        <w:rPr>
          <w:rFonts w:hint="eastAsia" w:ascii="仿宋_GB2312" w:hAnsi="ˎ̥" w:eastAsia="仿宋_GB2312"/>
          <w:b/>
          <w:color w:val="333333"/>
          <w:sz w:val="36"/>
          <w:szCs w:val="36"/>
        </w:rPr>
        <w:t>年在职同等学力申硕现场确认审核表</w:t>
      </w:r>
    </w:p>
    <w:p>
      <w:pPr>
        <w:spacing w:line="500" w:lineRule="exact"/>
        <w:jc w:val="center"/>
        <w:rPr>
          <w:rFonts w:ascii="仿宋_GB2312" w:hAnsi="ˎ̥" w:eastAsia="仿宋_GB2312"/>
          <w:b/>
          <w:color w:val="333333"/>
          <w:sz w:val="36"/>
          <w:szCs w:val="36"/>
        </w:rPr>
      </w:pPr>
    </w:p>
    <w:tbl>
      <w:tblPr>
        <w:tblStyle w:val="2"/>
        <w:tblW w:w="84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1"/>
        <w:gridCol w:w="1359"/>
        <w:gridCol w:w="171"/>
        <w:gridCol w:w="692"/>
        <w:gridCol w:w="721"/>
        <w:gridCol w:w="197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8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977" w:type="dxa"/>
            <w:noWrap/>
            <w:vAlign w:val="center"/>
          </w:tcPr>
          <w:p>
            <w:pPr>
              <w:spacing w:line="28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加盖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院系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8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551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97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85" w:type="dxa"/>
            <w:noWrap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pacing w:val="-16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494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85" w:type="dxa"/>
            <w:noWrap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现工作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单位</w:t>
            </w:r>
          </w:p>
        </w:tc>
        <w:tc>
          <w:tcPr>
            <w:tcW w:w="494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585" w:type="dxa"/>
            <w:noWrap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通信地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szCs w:val="28"/>
              </w:rPr>
              <w:t>址</w:t>
            </w:r>
          </w:p>
        </w:tc>
        <w:tc>
          <w:tcPr>
            <w:tcW w:w="494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3828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获学士学位时间、学校、专业</w:t>
            </w:r>
          </w:p>
        </w:tc>
        <w:tc>
          <w:tcPr>
            <w:tcW w:w="465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06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2"/>
                <w:sz w:val="28"/>
                <w:szCs w:val="28"/>
              </w:rPr>
              <w:t>申请信息</w:t>
            </w:r>
          </w:p>
        </w:tc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申硕院系</w:t>
            </w:r>
          </w:p>
        </w:tc>
        <w:tc>
          <w:tcPr>
            <w:tcW w:w="5522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0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24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申硕专业</w:t>
            </w:r>
          </w:p>
        </w:tc>
        <w:tc>
          <w:tcPr>
            <w:tcW w:w="5522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</w:trPr>
        <w:tc>
          <w:tcPr>
            <w:tcW w:w="84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院系审核意见：（申请人网上报名及现场确认完成后，申硕院系和申硕专业无法更改，请审核人认真审核申硕院系和申硕专业并填写审核意见）</w:t>
            </w: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审核人签字：       </w:t>
            </w: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院系（公章）：</w:t>
            </w: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年     月     日</w:t>
            </w:r>
          </w:p>
          <w:p>
            <w:pPr>
              <w:spacing w:line="2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注：1、本表一式二份。一份存学校；一份存院系。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2、以上信息一经签字盖章，不得涂抹更改，否则一切后果由申请人自负。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3、本表只做在职同等学力申硕人员现场确认及资格审核使用。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834"/>
    <w:rsid w:val="00365A1E"/>
    <w:rsid w:val="00564B1D"/>
    <w:rsid w:val="00906834"/>
    <w:rsid w:val="297E3147"/>
    <w:rsid w:val="4A6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324</Characters>
  <Lines>2</Lines>
  <Paragraphs>1</Paragraphs>
  <TotalTime>4</TotalTime>
  <ScaleCrop>false</ScaleCrop>
  <LinksUpToDate>false</LinksUpToDate>
  <CharactersWithSpaces>379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2019-09-03T09:29:00Z</dcterms:created>
  <dc:creator>Administrator</dc:creator>
  <cp:lastModifiedBy>Administrator</cp:lastModifiedBy>
  <dcterms:modified xsi:type="dcterms:W3CDTF">2021-06-02T07:47:24Z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5EBD179133ED4CBBB6C309385930CB68</vt:lpwstr>
  </property>
</Properties>
</file>